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Учебный план естественно-научного профиля СОО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ПОЯСНИТЕЛЬНАЯ ЗАПИСКА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Учебный план разработан на основе варианта федерального учебного плана естественно-научного профиля с учетом изменений, внесенных приказами Минпросвещения </w:t>
      </w:r>
      <w:r>
        <w:rPr>
          <w:rFonts w:hAnsi="Times New Roman" w:cs="Times New Roman"/>
          <w:color w:val="000000"/>
          <w:sz w:val="24"/>
          <w:szCs w:val="24"/>
        </w:rPr>
        <w:t>от 08.10.2025 № 729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 10.11.2025 № 808</w:t>
      </w:r>
      <w:r>
        <w:rPr>
          <w:rFonts w:hAnsi="Times New Roman" w:cs="Times New Roman"/>
          <w:color w:val="000000"/>
          <w:sz w:val="24"/>
          <w:szCs w:val="24"/>
        </w:rPr>
        <w:t xml:space="preserve"> для обучающихся, которые начали освоение ООП СОО до 01.09.2026.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НЕДЕЛЬНЫЙ УЧЕБНЫЙ ПЛАН ЕСТЕСТВЕННО-НАУЧНОГО ПРОФИЛЯ ПРИ ШЕСТИДНЕВНОЙ УЧЕБНОЙ НЕДЕЛЕ на 2026/27 учебный год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Учебный предмет</w:t>
            </w:r>
          </w:p>
        </w:tc>
        <w:tc>
          <w:tcPr>
            <w:tcW w:w="1354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Уровень</w:t>
            </w:r>
          </w:p>
        </w:tc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11-й класс (34 учебные недели)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Обязательная часть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Иностранный язык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(английский)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Второй иностранный язык (французский)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Математика: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алгебра и начала математического анализа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numPr>
                <w:ilvl w:val="0"/>
                <w:numId w:val="2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геометрия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numPr>
                <w:ilvl w:val="0"/>
                <w:numId w:val="3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вероятность и статистика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 безопасности и защиты Родины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Индивидуальный проект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31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Часть, формируемая участниками образовательных отношений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Биохимия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 по видам спорта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Прикладная физика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 генетики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 в неделю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37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Общая допустимая нагрузка за период обучения в 10–11-х классах в соответствии с санитарными правилами и нормами, часов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2516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bd514f19fb4040a7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2011-11-02T04:15:00Z</dcterms:created>
  <dcterms:modified xsi:type="dcterms:W3CDTF">2012-05-05T09:54:00Z</dcterms:modified>
</cp:coreProperties>
</file>